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1C07" w14:textId="183B5A4D" w:rsidR="000108C9" w:rsidRPr="00C260DB" w:rsidRDefault="003B0810" w:rsidP="000108C9">
      <w:pPr>
        <w:spacing w:line="240" w:lineRule="exact"/>
        <w:rPr>
          <w:b/>
          <w:bCs/>
          <w:sz w:val="20"/>
          <w:szCs w:val="20"/>
          <w:lang w:val="en-GB"/>
        </w:rPr>
      </w:pPr>
      <w:r w:rsidRPr="00C260DB">
        <w:rPr>
          <w:b/>
          <w:bCs/>
          <w:sz w:val="20"/>
          <w:szCs w:val="20"/>
          <w:lang w:val="en-GB"/>
        </w:rPr>
        <w:t xml:space="preserve">-. </w:t>
      </w:r>
      <w:r w:rsidR="00C260DB" w:rsidRPr="00C260DB">
        <w:rPr>
          <w:b/>
          <w:bCs/>
          <w:sz w:val="20"/>
          <w:szCs w:val="20"/>
          <w:lang w:val="en-GB"/>
        </w:rPr>
        <w:t>Pedagogy of the Educating Community</w:t>
      </w:r>
    </w:p>
    <w:p w14:paraId="2D4DE055" w14:textId="2E14ED00" w:rsidR="000108C9" w:rsidRPr="005E1C96" w:rsidRDefault="000108C9" w:rsidP="00F9722C">
      <w:pPr>
        <w:pStyle w:val="Titolo2"/>
        <w:spacing w:before="120"/>
        <w:rPr>
          <w:rFonts w:ascii="Times New Roman" w:hAnsi="Times New Roman"/>
          <w:szCs w:val="18"/>
        </w:rPr>
      </w:pPr>
      <w:r w:rsidRPr="00C260DB">
        <w:rPr>
          <w:rFonts w:ascii="Times New Roman" w:hAnsi="Times New Roman"/>
          <w:szCs w:val="18"/>
          <w:lang w:val="en-GB"/>
        </w:rPr>
        <w:t xml:space="preserve">Prof. </w:t>
      </w:r>
      <w:r w:rsidR="000013F3" w:rsidRPr="00C260DB">
        <w:rPr>
          <w:rFonts w:ascii="Times New Roman" w:hAnsi="Times New Roman"/>
          <w:szCs w:val="18"/>
          <w:lang w:val="en-GB"/>
        </w:rPr>
        <w:t xml:space="preserve"> </w:t>
      </w:r>
      <w:r w:rsidR="00F42181" w:rsidRPr="005E1C96">
        <w:rPr>
          <w:rFonts w:ascii="Times New Roman" w:hAnsi="Times New Roman"/>
          <w:szCs w:val="18"/>
        </w:rPr>
        <w:t>antonella arioli</w:t>
      </w:r>
    </w:p>
    <w:p w14:paraId="3696028D" w14:textId="3E3D3BB7" w:rsidR="000013F3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0" w:name="_Hlk76557115"/>
      <w:r w:rsidRPr="00C260DB">
        <w:rPr>
          <w:rFonts w:ascii="Times New Roman" w:eastAsia="MS Mincho" w:hAnsi="Times New Roman"/>
          <w:b/>
          <w:i/>
          <w:lang w:val="en-GB"/>
        </w:rPr>
        <w:t>COURSE AIMS AND INTENDED LEARNING OUTCOMES</w:t>
      </w:r>
      <w:bookmarkEnd w:id="0"/>
      <w:r w:rsidRPr="00C260DB">
        <w:rPr>
          <w:b/>
          <w:i/>
          <w:sz w:val="18"/>
          <w:lang w:val="en-GB"/>
        </w:rPr>
        <w:t xml:space="preserve"> </w:t>
      </w:r>
    </w:p>
    <w:p w14:paraId="4E5778B4" w14:textId="62422CC5" w:rsidR="006D720B" w:rsidRPr="00C260DB" w:rsidRDefault="008F294B" w:rsidP="003B0810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 xml:space="preserve">The course </w:t>
      </w:r>
      <w:r>
        <w:rPr>
          <w:rFonts w:ascii="Times New Roman" w:eastAsia="MS Mincho" w:hAnsi="Times New Roman"/>
          <w:bCs/>
          <w:iCs/>
          <w:lang w:val="en-GB"/>
        </w:rPr>
        <w:t>aims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to define the concept of educating community in its complexity, in relation to today's educational context. Specifically, </w:t>
      </w:r>
      <w:r>
        <w:rPr>
          <w:rFonts w:ascii="Times New Roman" w:eastAsia="MS Mincho" w:hAnsi="Times New Roman"/>
          <w:bCs/>
          <w:iCs/>
          <w:lang w:val="en-GB"/>
        </w:rPr>
        <w:t>students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will analy</w:t>
      </w:r>
      <w:r>
        <w:rPr>
          <w:rFonts w:ascii="Times New Roman" w:eastAsia="MS Mincho" w:hAnsi="Times New Roman"/>
          <w:bCs/>
          <w:iCs/>
          <w:lang w:val="en-GB"/>
        </w:rPr>
        <w:t>s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e educational network </w:t>
      </w:r>
      <w:r w:rsidR="00334B90">
        <w:rPr>
          <w:rFonts w:ascii="Times New Roman" w:eastAsia="MS Mincho" w:hAnsi="Times New Roman"/>
          <w:bCs/>
          <w:iCs/>
          <w:lang w:val="en-GB"/>
        </w:rPr>
        <w:t>activity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and its practical </w:t>
      </w:r>
      <w:r>
        <w:rPr>
          <w:rFonts w:ascii="Times New Roman" w:eastAsia="MS Mincho" w:hAnsi="Times New Roman"/>
          <w:bCs/>
          <w:iCs/>
          <w:lang w:val="en-GB"/>
        </w:rPr>
        <w:t>application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in the educational community; the role of educators; the meaning of educational collaboration and co-responsibility, </w:t>
      </w:r>
      <w:r w:rsidR="00334B90">
        <w:rPr>
          <w:rFonts w:ascii="Times New Roman" w:eastAsia="MS Mincho" w:hAnsi="Times New Roman"/>
          <w:bCs/>
          <w:iCs/>
          <w:lang w:val="en-GB"/>
        </w:rPr>
        <w:t>and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finally </w:t>
      </w:r>
      <w:r>
        <w:rPr>
          <w:rFonts w:ascii="Times New Roman" w:eastAsia="MS Mincho" w:hAnsi="Times New Roman"/>
          <w:bCs/>
          <w:iCs/>
          <w:lang w:val="en-GB"/>
        </w:rPr>
        <w:t>address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the meaning of educational network </w:t>
      </w:r>
      <w:r w:rsidR="00334B90">
        <w:rPr>
          <w:rFonts w:ascii="Times New Roman" w:eastAsia="MS Mincho" w:hAnsi="Times New Roman"/>
          <w:bCs/>
          <w:iCs/>
          <w:lang w:val="en-GB"/>
        </w:rPr>
        <w:t>activity</w:t>
      </w:r>
      <w:r w:rsidRPr="008F294B">
        <w:rPr>
          <w:rFonts w:ascii="Times New Roman" w:eastAsia="MS Mincho" w:hAnsi="Times New Roman"/>
          <w:bCs/>
          <w:iCs/>
          <w:lang w:val="en-GB"/>
        </w:rPr>
        <w:t xml:space="preserve"> in difficult contexts or characteri</w:t>
      </w:r>
      <w:r>
        <w:rPr>
          <w:rFonts w:ascii="Times New Roman" w:eastAsia="MS Mincho" w:hAnsi="Times New Roman"/>
          <w:bCs/>
          <w:iCs/>
          <w:lang w:val="en-GB"/>
        </w:rPr>
        <w:t>s</w:t>
      </w:r>
      <w:r w:rsidRPr="008F294B">
        <w:rPr>
          <w:rFonts w:ascii="Times New Roman" w:eastAsia="MS Mincho" w:hAnsi="Times New Roman"/>
          <w:bCs/>
          <w:iCs/>
          <w:lang w:val="en-GB"/>
        </w:rPr>
        <w:t>ed by educational poverty</w:t>
      </w:r>
      <w:r w:rsidR="00E609BD" w:rsidRPr="00C260DB">
        <w:rPr>
          <w:rFonts w:ascii="Times New Roman" w:eastAsia="MS Mincho" w:hAnsi="Times New Roman"/>
          <w:bCs/>
          <w:iCs/>
          <w:lang w:val="en-GB"/>
        </w:rPr>
        <w:t xml:space="preserve">. </w:t>
      </w:r>
    </w:p>
    <w:p w14:paraId="2AA1603F" w14:textId="11E2DBE8" w:rsidR="00917833" w:rsidRPr="00C260DB" w:rsidRDefault="00917833" w:rsidP="00917833">
      <w:pPr>
        <w:pStyle w:val="testo"/>
        <w:tabs>
          <w:tab w:val="left" w:pos="283"/>
        </w:tabs>
        <w:spacing w:line="240" w:lineRule="atLeast"/>
        <w:ind w:firstLine="0"/>
        <w:rPr>
          <w:rFonts w:ascii="Times New Roman" w:eastAsia="MS Mincho" w:hAnsi="Times New Roman"/>
          <w:bCs/>
          <w:iCs/>
          <w:lang w:val="en-GB"/>
        </w:rPr>
      </w:pPr>
      <w:r w:rsidRPr="00C260DB">
        <w:rPr>
          <w:rFonts w:ascii="Times New Roman" w:eastAsia="MS Mincho" w:hAnsi="Times New Roman"/>
          <w:bCs/>
          <w:iCs/>
          <w:lang w:val="en-GB"/>
        </w:rPr>
        <w:t>A</w:t>
      </w:r>
      <w:r w:rsidR="008F294B">
        <w:rPr>
          <w:rFonts w:ascii="Times New Roman" w:eastAsia="MS Mincho" w:hAnsi="Times New Roman"/>
          <w:bCs/>
          <w:iCs/>
          <w:lang w:val="en-GB"/>
        </w:rPr>
        <w:t>t the end of the course, students will be able to</w:t>
      </w:r>
      <w:r w:rsidR="00AA3FB7" w:rsidRPr="00C260DB">
        <w:rPr>
          <w:rFonts w:ascii="Times New Roman" w:eastAsia="MS Mincho" w:hAnsi="Times New Roman"/>
          <w:bCs/>
          <w:iCs/>
          <w:lang w:val="en-GB"/>
        </w:rPr>
        <w:t>:</w:t>
      </w:r>
    </w:p>
    <w:p w14:paraId="450ED65F" w14:textId="61C53E30" w:rsidR="00AA3FB7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 xml:space="preserve">know and describe the theoretical concepts of educational community, educational network </w:t>
      </w:r>
      <w:r w:rsidR="00334B90">
        <w:rPr>
          <w:rFonts w:ascii="Times New Roman" w:eastAsia="MS Mincho" w:hAnsi="Times New Roman"/>
          <w:bCs/>
          <w:iCs/>
          <w:lang w:val="en-GB"/>
        </w:rPr>
        <w:t>activity</w:t>
      </w:r>
      <w:r w:rsidRPr="008F294B">
        <w:rPr>
          <w:rFonts w:ascii="Times New Roman" w:eastAsia="MS Mincho" w:hAnsi="Times New Roman"/>
          <w:bCs/>
          <w:iCs/>
          <w:lang w:val="en-GB"/>
        </w:rPr>
        <w:t>, collaboration and educational co-responsibility</w:t>
      </w:r>
      <w:r w:rsidR="00AA3FB7" w:rsidRPr="00C260DB">
        <w:rPr>
          <w:rFonts w:ascii="Times New Roman" w:eastAsia="MS Mincho" w:hAnsi="Times New Roman"/>
          <w:bCs/>
          <w:iCs/>
          <w:lang w:val="en-GB"/>
        </w:rPr>
        <w:t>;</w:t>
      </w:r>
    </w:p>
    <w:p w14:paraId="1240D98E" w14:textId="079B63C2" w:rsidR="00AA3FB7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>identify the operational models that characteri</w:t>
      </w:r>
      <w:r>
        <w:rPr>
          <w:rFonts w:ascii="Times New Roman" w:eastAsia="MS Mincho" w:hAnsi="Times New Roman"/>
          <w:bCs/>
          <w:iCs/>
          <w:lang w:val="en-GB"/>
        </w:rPr>
        <w:t>s</w:t>
      </w:r>
      <w:r w:rsidRPr="008F294B">
        <w:rPr>
          <w:rFonts w:ascii="Times New Roman" w:eastAsia="MS Mincho" w:hAnsi="Times New Roman"/>
          <w:bCs/>
          <w:iCs/>
          <w:lang w:val="en-GB"/>
        </w:rPr>
        <w:t>e an effective educational community</w:t>
      </w:r>
      <w:r w:rsidR="00AA3FB7" w:rsidRPr="00C260DB">
        <w:rPr>
          <w:rFonts w:ascii="Times New Roman" w:eastAsia="MS Mincho" w:hAnsi="Times New Roman"/>
          <w:bCs/>
          <w:iCs/>
          <w:lang w:val="en-GB"/>
        </w:rPr>
        <w:t>;</w:t>
      </w:r>
    </w:p>
    <w:p w14:paraId="0DFEC193" w14:textId="5152DFA3" w:rsidR="00AA3FB7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 xml:space="preserve">know and define the process of practical development of educational network </w:t>
      </w:r>
      <w:r w:rsidR="00334B90">
        <w:rPr>
          <w:rFonts w:ascii="Times New Roman" w:eastAsia="MS Mincho" w:hAnsi="Times New Roman"/>
          <w:bCs/>
          <w:iCs/>
          <w:lang w:val="en-GB"/>
        </w:rPr>
        <w:t>activity</w:t>
      </w:r>
      <w:r w:rsidR="00334B90" w:rsidRPr="008F294B">
        <w:rPr>
          <w:rFonts w:ascii="Times New Roman" w:eastAsia="MS Mincho" w:hAnsi="Times New Roman"/>
          <w:bCs/>
          <w:iCs/>
          <w:lang w:val="en-GB"/>
        </w:rPr>
        <w:t xml:space="preserve"> </w:t>
      </w:r>
      <w:r w:rsidRPr="008F294B">
        <w:rPr>
          <w:rFonts w:ascii="Times New Roman" w:eastAsia="MS Mincho" w:hAnsi="Times New Roman"/>
          <w:bCs/>
          <w:iCs/>
          <w:lang w:val="en-GB"/>
        </w:rPr>
        <w:t>in the territories</w:t>
      </w:r>
      <w:r w:rsidR="006D720B" w:rsidRPr="00C260DB">
        <w:rPr>
          <w:rFonts w:ascii="Times New Roman" w:eastAsia="MS Mincho" w:hAnsi="Times New Roman"/>
          <w:bCs/>
          <w:iCs/>
          <w:lang w:val="en-GB"/>
        </w:rPr>
        <w:t>;</w:t>
      </w:r>
      <w:r w:rsidR="00334B90">
        <w:rPr>
          <w:rFonts w:ascii="Times New Roman" w:eastAsia="MS Mincho" w:hAnsi="Times New Roman"/>
          <w:bCs/>
          <w:iCs/>
          <w:lang w:val="en-GB"/>
        </w:rPr>
        <w:t xml:space="preserve"> </w:t>
      </w:r>
    </w:p>
    <w:p w14:paraId="3DB30DBD" w14:textId="64BB4FF1" w:rsidR="006D720B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atLeas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>understand the educational skills necessary to develop networking</w:t>
      </w:r>
      <w:r w:rsidR="006D720B" w:rsidRPr="00C260DB">
        <w:rPr>
          <w:rFonts w:ascii="Times New Roman" w:eastAsia="MS Mincho" w:hAnsi="Times New Roman"/>
          <w:bCs/>
          <w:iCs/>
          <w:lang w:val="en-GB"/>
        </w:rPr>
        <w:t xml:space="preserve">. </w:t>
      </w:r>
    </w:p>
    <w:p w14:paraId="34B5F52F" w14:textId="18D543BE" w:rsidR="00B13DA9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1" w:name="_Hlk76557154"/>
      <w:r w:rsidRPr="00C260DB">
        <w:rPr>
          <w:rFonts w:ascii="Times New Roman" w:eastAsia="MS Mincho" w:hAnsi="Times New Roman"/>
          <w:b/>
          <w:i/>
          <w:lang w:val="en-GB"/>
        </w:rPr>
        <w:t>COURSE CONTENT</w:t>
      </w:r>
      <w:bookmarkEnd w:id="1"/>
      <w:r w:rsidRPr="00C260DB">
        <w:rPr>
          <w:rFonts w:ascii="Times New Roman" w:eastAsia="MS Mincho" w:hAnsi="Times New Roman"/>
          <w:b/>
          <w:i/>
          <w:lang w:val="en-GB"/>
        </w:rPr>
        <w:t xml:space="preserve"> </w:t>
      </w:r>
    </w:p>
    <w:p w14:paraId="3A85D4D5" w14:textId="78EE7A95" w:rsidR="00ED32C4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/>
          <w:i/>
          <w:lang w:val="en-GB"/>
        </w:rPr>
      </w:pPr>
      <w:r>
        <w:rPr>
          <w:rFonts w:ascii="Times New Roman" w:eastAsia="MS Mincho" w:hAnsi="Times New Roman"/>
          <w:bCs/>
          <w:iCs/>
          <w:lang w:val="en-GB"/>
        </w:rPr>
        <w:t>E</w:t>
      </w:r>
      <w:r w:rsidRPr="008F294B">
        <w:rPr>
          <w:rFonts w:ascii="Times New Roman" w:eastAsia="MS Mincho" w:hAnsi="Times New Roman"/>
          <w:bCs/>
          <w:iCs/>
          <w:lang w:val="en-GB"/>
        </w:rPr>
        <w:t>ducational community and networking: theoretical approaches and operational models</w:t>
      </w:r>
      <w:r w:rsidR="00B3249E" w:rsidRPr="00C260DB">
        <w:rPr>
          <w:rFonts w:ascii="Times New Roman" w:eastAsia="MS Mincho" w:hAnsi="Times New Roman"/>
          <w:bCs/>
          <w:iCs/>
          <w:lang w:val="en-GB"/>
        </w:rPr>
        <w:t>.</w:t>
      </w:r>
    </w:p>
    <w:p w14:paraId="29CEA09C" w14:textId="618E5C65" w:rsidR="00B3249E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Cs/>
          <w:iCs/>
          <w:lang w:val="en-GB"/>
        </w:rPr>
      </w:pPr>
      <w:r>
        <w:rPr>
          <w:rFonts w:ascii="Times New Roman" w:eastAsia="MS Mincho" w:hAnsi="Times New Roman"/>
          <w:bCs/>
          <w:iCs/>
          <w:lang w:val="en-GB"/>
        </w:rPr>
        <w:t>C</w:t>
      </w:r>
      <w:r w:rsidRPr="008F294B">
        <w:rPr>
          <w:rFonts w:ascii="Times New Roman" w:eastAsia="MS Mincho" w:hAnsi="Times New Roman"/>
          <w:bCs/>
          <w:iCs/>
          <w:lang w:val="en-GB"/>
        </w:rPr>
        <w:t>reation and promotion of territorial networks, between collaboration and educational co-responsibility</w:t>
      </w:r>
      <w:r w:rsidR="00371C28" w:rsidRPr="00C260DB">
        <w:rPr>
          <w:rFonts w:ascii="Times New Roman" w:eastAsia="MS Mincho" w:hAnsi="Times New Roman"/>
          <w:bCs/>
          <w:iCs/>
          <w:lang w:val="en-GB"/>
        </w:rPr>
        <w:t>.</w:t>
      </w:r>
    </w:p>
    <w:p w14:paraId="0DAFF77A" w14:textId="37180652" w:rsidR="00B3249E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>Involvement and participation as a key element to support the educational community</w:t>
      </w:r>
      <w:r w:rsidR="00B3249E" w:rsidRPr="00C260DB">
        <w:rPr>
          <w:rFonts w:ascii="Times New Roman" w:eastAsia="MS Mincho" w:hAnsi="Times New Roman"/>
          <w:bCs/>
          <w:iCs/>
          <w:lang w:val="en-GB"/>
        </w:rPr>
        <w:t>.</w:t>
      </w:r>
    </w:p>
    <w:p w14:paraId="441B43A1" w14:textId="54CB1030" w:rsidR="00B3249E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>Collaboration in multidisciplinarity and professional specificity</w:t>
      </w:r>
      <w:r w:rsidR="0087149A" w:rsidRPr="00C260DB">
        <w:rPr>
          <w:rFonts w:ascii="Times New Roman" w:eastAsia="MS Mincho" w:hAnsi="Times New Roman"/>
          <w:bCs/>
          <w:iCs/>
          <w:lang w:val="en-GB"/>
        </w:rPr>
        <w:t>.</w:t>
      </w:r>
    </w:p>
    <w:p w14:paraId="178452FF" w14:textId="36388543" w:rsidR="0087149A" w:rsidRPr="00C260DB" w:rsidRDefault="008F294B" w:rsidP="003B0810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8F294B">
        <w:rPr>
          <w:rFonts w:ascii="Times New Roman" w:eastAsia="MS Mincho" w:hAnsi="Times New Roman"/>
          <w:bCs/>
          <w:iCs/>
          <w:lang w:val="en-GB"/>
        </w:rPr>
        <w:t>Role and skills of the educator for the development of participatory processes</w:t>
      </w:r>
      <w:r w:rsidR="00B57090" w:rsidRPr="00C260DB">
        <w:rPr>
          <w:rFonts w:ascii="Times New Roman" w:eastAsia="MS Mincho" w:hAnsi="Times New Roman"/>
          <w:bCs/>
          <w:iCs/>
          <w:lang w:val="en-GB"/>
        </w:rPr>
        <w:t>.</w:t>
      </w:r>
      <w:r w:rsidR="00E609BD" w:rsidRPr="00C260DB">
        <w:rPr>
          <w:rFonts w:ascii="Times New Roman" w:eastAsia="MS Mincho" w:hAnsi="Times New Roman"/>
          <w:bCs/>
          <w:iCs/>
          <w:lang w:val="en-GB"/>
        </w:rPr>
        <w:t xml:space="preserve"> </w:t>
      </w:r>
    </w:p>
    <w:p w14:paraId="33B7A052" w14:textId="0012EA94" w:rsidR="003B0810" w:rsidRPr="00C260DB" w:rsidRDefault="00F2206B" w:rsidP="00EE6FE4">
      <w:pPr>
        <w:pStyle w:val="testo"/>
        <w:numPr>
          <w:ilvl w:val="0"/>
          <w:numId w:val="10"/>
        </w:numPr>
        <w:tabs>
          <w:tab w:val="left" w:pos="283"/>
        </w:tabs>
        <w:spacing w:line="240" w:lineRule="exact"/>
        <w:ind w:left="454" w:hanging="227"/>
        <w:rPr>
          <w:rFonts w:ascii="Times New Roman" w:eastAsia="MS Mincho" w:hAnsi="Times New Roman"/>
          <w:bCs/>
          <w:iCs/>
          <w:lang w:val="en-GB"/>
        </w:rPr>
      </w:pPr>
      <w:r w:rsidRPr="00F2206B">
        <w:rPr>
          <w:rFonts w:ascii="Times New Roman" w:eastAsia="MS Mincho" w:hAnsi="Times New Roman"/>
          <w:bCs/>
          <w:iCs/>
          <w:lang w:val="en-GB"/>
        </w:rPr>
        <w:t>Networking in difficult contexts: projects, collaborations</w:t>
      </w:r>
      <w:r w:rsidR="006C34C1">
        <w:rPr>
          <w:rFonts w:ascii="Times New Roman" w:eastAsia="MS Mincho" w:hAnsi="Times New Roman"/>
          <w:bCs/>
          <w:iCs/>
          <w:lang w:val="en-GB"/>
        </w:rPr>
        <w:t>,</w:t>
      </w:r>
      <w:r w:rsidRPr="00F2206B">
        <w:rPr>
          <w:rFonts w:ascii="Times New Roman" w:eastAsia="MS Mincho" w:hAnsi="Times New Roman"/>
          <w:bCs/>
          <w:iCs/>
          <w:lang w:val="en-GB"/>
        </w:rPr>
        <w:t xml:space="preserve"> and community experiences to </w:t>
      </w:r>
      <w:r>
        <w:rPr>
          <w:rFonts w:ascii="Times New Roman" w:eastAsia="MS Mincho" w:hAnsi="Times New Roman"/>
          <w:bCs/>
          <w:iCs/>
          <w:lang w:val="en-GB"/>
        </w:rPr>
        <w:t>fight</w:t>
      </w:r>
      <w:r w:rsidRPr="00F2206B">
        <w:rPr>
          <w:rFonts w:ascii="Times New Roman" w:eastAsia="MS Mincho" w:hAnsi="Times New Roman"/>
          <w:bCs/>
          <w:iCs/>
          <w:lang w:val="en-GB"/>
        </w:rPr>
        <w:t xml:space="preserve"> various forms of educational poverty</w:t>
      </w:r>
      <w:r w:rsidR="00E609BD" w:rsidRPr="00C260DB">
        <w:rPr>
          <w:rFonts w:ascii="Times New Roman" w:eastAsia="MS Mincho" w:hAnsi="Times New Roman"/>
          <w:bCs/>
          <w:iCs/>
          <w:lang w:val="en-GB"/>
        </w:rPr>
        <w:t>.</w:t>
      </w:r>
    </w:p>
    <w:p w14:paraId="1CFCB844" w14:textId="2506F1EA" w:rsidR="00B13DA9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2" w:name="_Hlk76557173"/>
      <w:r w:rsidRPr="00C260DB">
        <w:rPr>
          <w:rFonts w:ascii="Times New Roman" w:eastAsia="MS Mincho" w:hAnsi="Times New Roman"/>
          <w:b/>
          <w:i/>
          <w:lang w:val="en-GB"/>
        </w:rPr>
        <w:t>READING LIST</w:t>
      </w:r>
      <w:bookmarkEnd w:id="2"/>
      <w:r w:rsidR="00F475DB" w:rsidRPr="00C260DB">
        <w:rPr>
          <w:rStyle w:val="Rimandonotaapidipagina"/>
          <w:rFonts w:ascii="Times New Roman" w:eastAsia="MS Mincho" w:hAnsi="Times New Roman"/>
          <w:b/>
          <w:i/>
          <w:lang w:val="en-GB"/>
        </w:rPr>
        <w:footnoteReference w:id="1"/>
      </w:r>
    </w:p>
    <w:p w14:paraId="6CFC20AF" w14:textId="55EF08B0" w:rsidR="00B57090" w:rsidRPr="00C260DB" w:rsidRDefault="00F2206B" w:rsidP="00B13DA9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lang w:val="en-GB"/>
        </w:rPr>
      </w:pPr>
      <w:r w:rsidRPr="00F2206B">
        <w:rPr>
          <w:rFonts w:ascii="Times New Roman" w:eastAsia="MS Mincho" w:hAnsi="Times New Roman"/>
          <w:lang w:val="en-GB"/>
        </w:rPr>
        <w:lastRenderedPageBreak/>
        <w:t>Text</w:t>
      </w:r>
      <w:r>
        <w:rPr>
          <w:rFonts w:ascii="Times New Roman" w:eastAsia="MS Mincho" w:hAnsi="Times New Roman"/>
          <w:lang w:val="en-GB"/>
        </w:rPr>
        <w:t>book</w:t>
      </w:r>
      <w:r w:rsidRPr="00F2206B">
        <w:rPr>
          <w:rFonts w:ascii="Times New Roman" w:eastAsia="MS Mincho" w:hAnsi="Times New Roman"/>
          <w:lang w:val="en-GB"/>
        </w:rPr>
        <w:t>s for the exam</w:t>
      </w:r>
    </w:p>
    <w:p w14:paraId="0209AA8D" w14:textId="2A186837" w:rsidR="00B13DA9" w:rsidRPr="005E1C96" w:rsidRDefault="00B57090" w:rsidP="00F475DB">
      <w:pPr>
        <w:rPr>
          <w:rFonts w:eastAsia="MS Mincho"/>
          <w:i/>
          <w:iCs/>
          <w:sz w:val="20"/>
          <w:szCs w:val="20"/>
        </w:rPr>
      </w:pPr>
      <w:r w:rsidRPr="005E1C96">
        <w:rPr>
          <w:rFonts w:eastAsia="MS Mincho"/>
          <w:sz w:val="20"/>
          <w:szCs w:val="20"/>
        </w:rPr>
        <w:t>1</w:t>
      </w:r>
      <w:r w:rsidR="00F475DB" w:rsidRPr="005E1C96">
        <w:rPr>
          <w:rFonts w:eastAsia="MS Mincho"/>
          <w:sz w:val="20"/>
          <w:szCs w:val="20"/>
        </w:rPr>
        <w:t xml:space="preserve">) </w:t>
      </w:r>
      <w:r w:rsidR="005F7638" w:rsidRPr="005E1C96">
        <w:rPr>
          <w:rFonts w:eastAsia="MS Mincho"/>
          <w:smallCaps/>
          <w:sz w:val="20"/>
          <w:szCs w:val="20"/>
        </w:rPr>
        <w:t>P. Triani</w:t>
      </w:r>
      <w:r w:rsidR="005F7638" w:rsidRPr="005E1C96">
        <w:rPr>
          <w:rFonts w:eastAsia="MS Mincho"/>
          <w:sz w:val="20"/>
          <w:szCs w:val="20"/>
        </w:rPr>
        <w:t xml:space="preserve">, </w:t>
      </w:r>
      <w:r w:rsidR="005F7638" w:rsidRPr="005E1C96">
        <w:rPr>
          <w:rFonts w:eastAsia="MS Mincho"/>
          <w:i/>
          <w:iCs/>
          <w:sz w:val="20"/>
          <w:szCs w:val="20"/>
        </w:rPr>
        <w:t>La collaborazione educativa</w:t>
      </w:r>
      <w:r w:rsidR="005F7638" w:rsidRPr="005E1C96">
        <w:rPr>
          <w:rFonts w:eastAsia="MS Mincho"/>
          <w:sz w:val="20"/>
          <w:szCs w:val="20"/>
        </w:rPr>
        <w:t>, Scholé</w:t>
      </w:r>
      <w:r w:rsidR="00A0669D" w:rsidRPr="005E1C96">
        <w:rPr>
          <w:rFonts w:eastAsia="MS Mincho"/>
          <w:sz w:val="20"/>
          <w:szCs w:val="20"/>
        </w:rPr>
        <w:t>,</w:t>
      </w:r>
      <w:r w:rsidR="005F7638" w:rsidRPr="005E1C96">
        <w:rPr>
          <w:rFonts w:eastAsia="MS Mincho"/>
          <w:sz w:val="20"/>
          <w:szCs w:val="20"/>
        </w:rPr>
        <w:t xml:space="preserve"> Brescia</w:t>
      </w:r>
      <w:r w:rsidR="00A0669D" w:rsidRPr="005E1C96">
        <w:rPr>
          <w:rFonts w:eastAsia="MS Mincho"/>
          <w:sz w:val="20"/>
          <w:szCs w:val="20"/>
        </w:rPr>
        <w:t>,</w:t>
      </w:r>
      <w:r w:rsidR="005F7638" w:rsidRPr="005E1C96">
        <w:rPr>
          <w:rFonts w:eastAsia="MS Mincho"/>
          <w:sz w:val="20"/>
          <w:szCs w:val="20"/>
        </w:rPr>
        <w:t xml:space="preserve"> 2018.</w:t>
      </w:r>
      <w:r w:rsidR="00F475DB" w:rsidRPr="005E1C96">
        <w:rPr>
          <w:i/>
          <w:color w:val="0070C0"/>
          <w:sz w:val="20"/>
          <w:szCs w:val="20"/>
        </w:rPr>
        <w:t xml:space="preserve"> </w:t>
      </w:r>
      <w:hyperlink r:id="rId8" w:history="1">
        <w:r w:rsidR="00F2206B" w:rsidRPr="005E1C96">
          <w:rPr>
            <w:rStyle w:val="Collegamentoipertestuale"/>
            <w:i/>
            <w:sz w:val="20"/>
            <w:szCs w:val="20"/>
          </w:rPr>
          <w:t>Buy from</w:t>
        </w:r>
        <w:r w:rsidR="00F475DB" w:rsidRPr="005E1C96">
          <w:rPr>
            <w:rStyle w:val="Collegamentoipertestuale"/>
            <w:i/>
            <w:sz w:val="20"/>
            <w:szCs w:val="20"/>
          </w:rPr>
          <w:t xml:space="preserve"> VP</w:t>
        </w:r>
      </w:hyperlink>
      <w:r w:rsidR="00273876" w:rsidRPr="005E1C96">
        <w:rPr>
          <w:rStyle w:val="Collegamentoipertestuale"/>
          <w:i/>
          <w:sz w:val="20"/>
          <w:szCs w:val="20"/>
        </w:rPr>
        <w:t>.</w:t>
      </w:r>
    </w:p>
    <w:p w14:paraId="47E09CEB" w14:textId="73D6C6C3" w:rsidR="00635E18" w:rsidRPr="005E1C96" w:rsidRDefault="00B57090" w:rsidP="00273876">
      <w:pPr>
        <w:rPr>
          <w:rFonts w:eastAsia="MS Mincho"/>
          <w:iCs/>
          <w:sz w:val="20"/>
          <w:szCs w:val="20"/>
        </w:rPr>
      </w:pPr>
      <w:r w:rsidRPr="005E1C96">
        <w:rPr>
          <w:rFonts w:eastAsia="MS Mincho"/>
          <w:iCs/>
          <w:sz w:val="20"/>
          <w:szCs w:val="20"/>
        </w:rPr>
        <w:t>2</w:t>
      </w:r>
      <w:r w:rsidR="00A0669D" w:rsidRPr="005E1C96">
        <w:rPr>
          <w:rFonts w:eastAsia="MS Mincho"/>
          <w:iCs/>
          <w:sz w:val="20"/>
          <w:szCs w:val="20"/>
        </w:rPr>
        <w:t>)</w:t>
      </w:r>
      <w:r w:rsidR="00635E18" w:rsidRPr="005E1C96">
        <w:rPr>
          <w:rFonts w:eastAsia="MS Mincho"/>
          <w:iCs/>
          <w:sz w:val="20"/>
          <w:szCs w:val="20"/>
        </w:rPr>
        <w:t xml:space="preserve"> </w:t>
      </w:r>
      <w:r w:rsidR="00371C28" w:rsidRPr="005E1C96">
        <w:rPr>
          <w:rFonts w:eastAsia="MS Mincho"/>
          <w:iCs/>
          <w:smallCaps/>
          <w:sz w:val="20"/>
          <w:szCs w:val="20"/>
        </w:rPr>
        <w:t>G. Pagano, F. Sabatano</w:t>
      </w:r>
      <w:r w:rsidR="00371C28" w:rsidRPr="005E1C96">
        <w:rPr>
          <w:rFonts w:eastAsia="MS Mincho"/>
          <w:iCs/>
          <w:sz w:val="20"/>
          <w:szCs w:val="20"/>
        </w:rPr>
        <w:t xml:space="preserve"> (</w:t>
      </w:r>
      <w:r w:rsidR="00F2206B" w:rsidRPr="005E1C96">
        <w:rPr>
          <w:rFonts w:eastAsia="MS Mincho"/>
          <w:iCs/>
          <w:sz w:val="20"/>
          <w:szCs w:val="20"/>
        </w:rPr>
        <w:t>edited by</w:t>
      </w:r>
      <w:r w:rsidR="00371C28" w:rsidRPr="005E1C96">
        <w:rPr>
          <w:rFonts w:eastAsia="MS Mincho"/>
          <w:iCs/>
          <w:sz w:val="20"/>
          <w:szCs w:val="20"/>
        </w:rPr>
        <w:t xml:space="preserve">), </w:t>
      </w:r>
      <w:r w:rsidR="00371C28" w:rsidRPr="005E1C96">
        <w:rPr>
          <w:rFonts w:eastAsia="MS Mincho"/>
          <w:i/>
          <w:iCs/>
          <w:sz w:val="20"/>
          <w:szCs w:val="20"/>
        </w:rPr>
        <w:t>Oltre il disagio. Il lavoro educativo tra scuola, famiglia ed esperienze di comunità</w:t>
      </w:r>
      <w:r w:rsidR="00371C28" w:rsidRPr="005E1C96">
        <w:rPr>
          <w:rFonts w:eastAsia="MS Mincho"/>
          <w:iCs/>
          <w:sz w:val="20"/>
          <w:szCs w:val="20"/>
        </w:rPr>
        <w:t>, Guerini Scientifica, Milan, 2020.</w:t>
      </w:r>
    </w:p>
    <w:p w14:paraId="43CE7258" w14:textId="4AC040AF" w:rsidR="00B13DA9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3" w:name="_Hlk76557191"/>
      <w:r w:rsidRPr="00C260DB">
        <w:rPr>
          <w:rFonts w:ascii="Times New Roman" w:eastAsia="MS Mincho" w:hAnsi="Times New Roman"/>
          <w:b/>
          <w:i/>
          <w:lang w:val="en-GB"/>
        </w:rPr>
        <w:t>TEACHING METHOD</w:t>
      </w:r>
      <w:bookmarkEnd w:id="3"/>
      <w:r w:rsidRPr="00C260DB">
        <w:rPr>
          <w:rFonts w:ascii="Times New Roman" w:eastAsia="MS Mincho" w:hAnsi="Times New Roman"/>
          <w:b/>
          <w:i/>
          <w:lang w:val="en-GB"/>
        </w:rPr>
        <w:t xml:space="preserve"> </w:t>
      </w:r>
    </w:p>
    <w:p w14:paraId="4E5980A7" w14:textId="37D38671" w:rsidR="00273876" w:rsidRPr="00C260DB" w:rsidRDefault="00F2206B" w:rsidP="00273876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lang w:val="en-GB"/>
        </w:rPr>
      </w:pPr>
      <w:r w:rsidRPr="00F2206B">
        <w:rPr>
          <w:rFonts w:ascii="Times New Roman" w:eastAsia="MS Mincho" w:hAnsi="Times New Roman"/>
          <w:lang w:val="en-GB"/>
        </w:rPr>
        <w:t>The course is structured according to the following methodological circle: lectures, interaction, case studies. Specific testimonies will also be proposed to understand how the topics covered are expressed in practice</w:t>
      </w:r>
      <w:r w:rsidR="00051AE8" w:rsidRPr="00C260DB">
        <w:rPr>
          <w:rFonts w:ascii="Times New Roman" w:eastAsia="MS Mincho" w:hAnsi="Times New Roman"/>
          <w:lang w:val="en-GB"/>
        </w:rPr>
        <w:t xml:space="preserve">. </w:t>
      </w:r>
    </w:p>
    <w:p w14:paraId="74CEC2D3" w14:textId="5486C8F3" w:rsidR="00B13DA9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4" w:name="_Hlk76557213"/>
      <w:r w:rsidRPr="00C260DB">
        <w:rPr>
          <w:rFonts w:ascii="Times New Roman" w:eastAsia="MS Mincho" w:hAnsi="Times New Roman"/>
          <w:b/>
          <w:i/>
          <w:lang w:val="en-GB"/>
        </w:rPr>
        <w:t>ASSESSMENT METHOD AND CRITERIA</w:t>
      </w:r>
      <w:bookmarkEnd w:id="4"/>
      <w:r w:rsidRPr="00C260DB">
        <w:rPr>
          <w:rFonts w:ascii="Times New Roman" w:eastAsia="MS Mincho" w:hAnsi="Times New Roman"/>
          <w:b/>
          <w:i/>
          <w:lang w:val="en-GB"/>
        </w:rPr>
        <w:t xml:space="preserve"> </w:t>
      </w:r>
    </w:p>
    <w:p w14:paraId="3FEEC81C" w14:textId="67A91B79" w:rsidR="00051AE8" w:rsidRPr="00C260DB" w:rsidRDefault="00F2206B" w:rsidP="00C260DB">
      <w:pPr>
        <w:pStyle w:val="Testo2"/>
        <w:ind w:firstLine="0"/>
        <w:rPr>
          <w:rFonts w:ascii="Times New Roman" w:hAnsi="Times New Roman"/>
          <w:lang w:val="en-GB"/>
        </w:rPr>
      </w:pPr>
      <w:r w:rsidRPr="00F2206B">
        <w:rPr>
          <w:rFonts w:ascii="Times New Roman" w:hAnsi="Times New Roman"/>
          <w:szCs w:val="18"/>
          <w:lang w:val="en-GB"/>
        </w:rPr>
        <w:t xml:space="preserve">The exam </w:t>
      </w:r>
      <w:r>
        <w:rPr>
          <w:rFonts w:ascii="Times New Roman" w:hAnsi="Times New Roman"/>
          <w:szCs w:val="18"/>
          <w:lang w:val="en-GB"/>
        </w:rPr>
        <w:t>is</w:t>
      </w:r>
      <w:r w:rsidRPr="00F2206B">
        <w:rPr>
          <w:rFonts w:ascii="Times New Roman" w:hAnsi="Times New Roman"/>
          <w:szCs w:val="18"/>
          <w:lang w:val="en-GB"/>
        </w:rPr>
        <w:t xml:space="preserve"> oral</w:t>
      </w:r>
      <w:r>
        <w:rPr>
          <w:rFonts w:ascii="Times New Roman" w:hAnsi="Times New Roman"/>
          <w:szCs w:val="18"/>
          <w:lang w:val="en-GB"/>
        </w:rPr>
        <w:t xml:space="preserve"> and aims</w:t>
      </w:r>
      <w:r w:rsidR="005E1C96">
        <w:rPr>
          <w:rFonts w:ascii="Times New Roman" w:hAnsi="Times New Roman"/>
          <w:szCs w:val="18"/>
          <w:lang w:val="en-GB"/>
        </w:rPr>
        <w:t xml:space="preserve"> at</w:t>
      </w:r>
      <w:r>
        <w:rPr>
          <w:rFonts w:ascii="Times New Roman" w:hAnsi="Times New Roman"/>
          <w:szCs w:val="18"/>
          <w:lang w:val="en-GB"/>
        </w:rPr>
        <w:t xml:space="preserve"> verify</w:t>
      </w:r>
      <w:r w:rsidR="005E1C96">
        <w:rPr>
          <w:rFonts w:ascii="Times New Roman" w:hAnsi="Times New Roman"/>
          <w:szCs w:val="18"/>
          <w:lang w:val="en-GB"/>
        </w:rPr>
        <w:t>ing</w:t>
      </w:r>
      <w:r>
        <w:rPr>
          <w:rFonts w:ascii="Times New Roman" w:hAnsi="Times New Roman"/>
          <w:szCs w:val="18"/>
          <w:lang w:val="en-GB"/>
        </w:rPr>
        <w:t xml:space="preserve"> the students’ </w:t>
      </w:r>
      <w:r w:rsidRPr="00F2206B">
        <w:rPr>
          <w:rFonts w:ascii="Times New Roman" w:hAnsi="Times New Roman"/>
          <w:szCs w:val="18"/>
          <w:lang w:val="en-GB"/>
        </w:rPr>
        <w:t>knowledge of the exam program</w:t>
      </w:r>
      <w:r>
        <w:rPr>
          <w:rFonts w:ascii="Times New Roman" w:hAnsi="Times New Roman"/>
          <w:szCs w:val="18"/>
          <w:lang w:val="en-GB"/>
        </w:rPr>
        <w:t>me</w:t>
      </w:r>
      <w:r w:rsidRPr="00F2206B">
        <w:rPr>
          <w:rFonts w:ascii="Times New Roman" w:hAnsi="Times New Roman"/>
          <w:szCs w:val="18"/>
          <w:lang w:val="en-GB"/>
        </w:rPr>
        <w:t xml:space="preserve">, </w:t>
      </w:r>
      <w:r>
        <w:rPr>
          <w:rFonts w:ascii="Times New Roman" w:hAnsi="Times New Roman"/>
          <w:szCs w:val="18"/>
          <w:lang w:val="en-GB"/>
        </w:rPr>
        <w:t xml:space="preserve">their </w:t>
      </w:r>
      <w:r w:rsidRPr="00F2206B">
        <w:rPr>
          <w:rFonts w:ascii="Times New Roman" w:hAnsi="Times New Roman"/>
          <w:szCs w:val="18"/>
          <w:lang w:val="en-GB"/>
        </w:rPr>
        <w:t xml:space="preserve">critical-reflective ability with respect to the concepts and theories </w:t>
      </w:r>
      <w:r>
        <w:rPr>
          <w:rFonts w:ascii="Times New Roman" w:hAnsi="Times New Roman"/>
          <w:szCs w:val="18"/>
          <w:lang w:val="en-GB"/>
        </w:rPr>
        <w:t>presented</w:t>
      </w:r>
      <w:r w:rsidRPr="00F2206B">
        <w:rPr>
          <w:rFonts w:ascii="Times New Roman" w:hAnsi="Times New Roman"/>
          <w:szCs w:val="18"/>
          <w:lang w:val="en-GB"/>
        </w:rPr>
        <w:t>, the use of the correct pedagogical language, the ability to connect theories and concepts to hypotheses of practical prefigurations</w:t>
      </w:r>
      <w:r>
        <w:rPr>
          <w:rFonts w:ascii="Times New Roman" w:hAnsi="Times New Roman"/>
          <w:szCs w:val="18"/>
          <w:lang w:val="en-GB"/>
        </w:rPr>
        <w:t xml:space="preserve">. </w:t>
      </w:r>
    </w:p>
    <w:p w14:paraId="422FA7E9" w14:textId="7E42F591" w:rsidR="00B13DA9" w:rsidRPr="00C260DB" w:rsidRDefault="00C260DB" w:rsidP="00F9722C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b/>
          <w:i/>
          <w:lang w:val="en-GB"/>
        </w:rPr>
      </w:pPr>
      <w:bookmarkStart w:id="5" w:name="_Hlk76557228"/>
      <w:r w:rsidRPr="00C260DB">
        <w:rPr>
          <w:rFonts w:ascii="Times New Roman" w:eastAsia="MS Mincho" w:hAnsi="Times New Roman"/>
          <w:b/>
          <w:i/>
          <w:lang w:val="en-GB"/>
        </w:rPr>
        <w:t>NOTES AND PREREQUISITES</w:t>
      </w:r>
      <w:bookmarkEnd w:id="5"/>
    </w:p>
    <w:p w14:paraId="1AF17EDF" w14:textId="10536D62" w:rsidR="003D172C" w:rsidRPr="00C260DB" w:rsidRDefault="00F2206B" w:rsidP="003D172C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GB"/>
        </w:rPr>
        <w:t>There are no specific prerequisites for attending the course</w:t>
      </w:r>
      <w:r w:rsidR="003D172C" w:rsidRPr="00C260DB">
        <w:rPr>
          <w:rFonts w:ascii="Times New Roman" w:hAnsi="Times New Roman"/>
          <w:szCs w:val="18"/>
          <w:lang w:val="en-GB"/>
        </w:rPr>
        <w:t xml:space="preserve">. </w:t>
      </w:r>
    </w:p>
    <w:p w14:paraId="3D9CEB28" w14:textId="28AC4DE5" w:rsidR="003D172C" w:rsidRPr="00C260DB" w:rsidRDefault="00F2206B" w:rsidP="003D172C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GB"/>
        </w:rPr>
      </w:pPr>
      <w:r w:rsidRPr="00F2206B">
        <w:rPr>
          <w:rFonts w:ascii="Times New Roman" w:hAnsi="Times New Roman"/>
          <w:szCs w:val="18"/>
          <w:lang w:val="en-GB"/>
        </w:rPr>
        <w:t xml:space="preserve">It should be noted that the Blackboard platform of the course will be structured as a space for interaction and in-depth analysis in which to encourage interaction and exchange, especially </w:t>
      </w:r>
      <w:r>
        <w:rPr>
          <w:rFonts w:ascii="Times New Roman" w:hAnsi="Times New Roman"/>
          <w:szCs w:val="18"/>
          <w:lang w:val="en-GB"/>
        </w:rPr>
        <w:t>through</w:t>
      </w:r>
      <w:r w:rsidRPr="00F2206B">
        <w:rPr>
          <w:rFonts w:ascii="Times New Roman" w:hAnsi="Times New Roman"/>
          <w:szCs w:val="18"/>
          <w:lang w:val="en-GB"/>
        </w:rPr>
        <w:t xml:space="preserve"> the forum</w:t>
      </w:r>
      <w:r w:rsidR="003D172C" w:rsidRPr="00C260DB">
        <w:rPr>
          <w:rFonts w:ascii="Times New Roman" w:hAnsi="Times New Roman"/>
          <w:szCs w:val="18"/>
          <w:lang w:val="en-GB"/>
        </w:rPr>
        <w:t>.</w:t>
      </w:r>
    </w:p>
    <w:p w14:paraId="0FA9E431" w14:textId="77777777" w:rsidR="00C260DB" w:rsidRPr="00C260DB" w:rsidRDefault="00C260DB" w:rsidP="00C260DB">
      <w:pPr>
        <w:pStyle w:val="Testo2"/>
        <w:spacing w:before="120"/>
        <w:ind w:right="27" w:firstLine="0"/>
        <w:rPr>
          <w:lang w:val="en-GB"/>
        </w:rPr>
      </w:pPr>
      <w:bookmarkStart w:id="6" w:name="_Hlk76559061"/>
      <w:bookmarkStart w:id="7" w:name="_Hlk76565747"/>
      <w:bookmarkStart w:id="8" w:name="_Hlk76556740"/>
      <w:r w:rsidRPr="00C260DB">
        <w:rPr>
          <w:lang w:val="en-GB"/>
        </w:rPr>
        <w:t xml:space="preserve">Information on office hours available on the teacher's personal page at </w:t>
      </w:r>
      <w:hyperlink r:id="rId9" w:history="1">
        <w:r w:rsidRPr="00C260DB">
          <w:rPr>
            <w:rStyle w:val="Collegamentoipertestuale"/>
            <w:lang w:val="en-GB"/>
          </w:rPr>
          <w:t>http://docenti.unicatt.it/</w:t>
        </w:r>
      </w:hyperlink>
      <w:bookmarkEnd w:id="6"/>
      <w:r w:rsidRPr="00C260DB">
        <w:rPr>
          <w:lang w:val="en-GB"/>
        </w:rPr>
        <w:t>.</w:t>
      </w:r>
      <w:bookmarkEnd w:id="7"/>
    </w:p>
    <w:bookmarkEnd w:id="8"/>
    <w:p w14:paraId="0D3FA844" w14:textId="538425C5" w:rsidR="00B13DA9" w:rsidRPr="005E1C96" w:rsidRDefault="00B13DA9" w:rsidP="00C260DB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ascii="Times New Roman" w:eastAsia="MS Mincho" w:hAnsi="Times New Roman"/>
          <w:lang w:val="en-US"/>
        </w:rPr>
      </w:pPr>
    </w:p>
    <w:sectPr w:rsidR="00B13DA9" w:rsidRPr="005E1C96" w:rsidSect="000108C9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67BD" w14:textId="77777777" w:rsidR="00544793" w:rsidRDefault="00544793" w:rsidP="00F475DB">
      <w:r>
        <w:separator/>
      </w:r>
    </w:p>
  </w:endnote>
  <w:endnote w:type="continuationSeparator" w:id="0">
    <w:p w14:paraId="45901D8E" w14:textId="77777777" w:rsidR="00544793" w:rsidRDefault="00544793" w:rsidP="00F4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A391" w14:textId="77777777" w:rsidR="00544793" w:rsidRDefault="00544793" w:rsidP="00F475DB">
      <w:r>
        <w:separator/>
      </w:r>
    </w:p>
  </w:footnote>
  <w:footnote w:type="continuationSeparator" w:id="0">
    <w:p w14:paraId="15395FD0" w14:textId="77777777" w:rsidR="00544793" w:rsidRDefault="00544793" w:rsidP="00F475DB">
      <w:r>
        <w:continuationSeparator/>
      </w:r>
    </w:p>
  </w:footnote>
  <w:footnote w:id="1">
    <w:p w14:paraId="7FB039A6" w14:textId="77777777" w:rsidR="00F475DB" w:rsidRPr="005E1C96" w:rsidRDefault="00F475DB" w:rsidP="00F475DB">
      <w:pPr>
        <w:rPr>
          <w:i/>
          <w:color w:val="0070C0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5E1C96">
        <w:rPr>
          <w:lang w:val="en-US"/>
        </w:rPr>
        <w:t xml:space="preserve"> </w:t>
      </w:r>
    </w:p>
    <w:p w14:paraId="26A0833A" w14:textId="2C43029E" w:rsidR="00F475DB" w:rsidRPr="005E1C96" w:rsidRDefault="00F2206B" w:rsidP="00F475DB">
      <w:pPr>
        <w:rPr>
          <w:sz w:val="16"/>
          <w:szCs w:val="16"/>
          <w:lang w:val="en-US"/>
        </w:rPr>
      </w:pPr>
      <w:r w:rsidRPr="005E1C96">
        <w:rPr>
          <w:sz w:val="16"/>
          <w:szCs w:val="16"/>
          <w:lang w:val="en-US"/>
        </w:rPr>
        <w:t>The textbooks indicated in the reading list can be purchased from University bookstores; they can also be purchased at other retailers</w:t>
      </w:r>
      <w:r w:rsidR="00F475DB" w:rsidRPr="005E1C96">
        <w:rPr>
          <w:sz w:val="16"/>
          <w:szCs w:val="16"/>
          <w:lang w:val="en-US"/>
        </w:rPr>
        <w:t xml:space="preserve">. </w:t>
      </w:r>
    </w:p>
    <w:p w14:paraId="6EE959F7" w14:textId="299D32E3" w:rsidR="00F475DB" w:rsidRPr="005E1C96" w:rsidRDefault="00F475DB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34F"/>
    <w:multiLevelType w:val="hybridMultilevel"/>
    <w:tmpl w:val="E8ACAA5A"/>
    <w:lvl w:ilvl="0" w:tplc="D25A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7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42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D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A8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A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C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6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620524"/>
    <w:multiLevelType w:val="hybridMultilevel"/>
    <w:tmpl w:val="EC16C0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8B0"/>
    <w:multiLevelType w:val="hybridMultilevel"/>
    <w:tmpl w:val="3A9A7E64"/>
    <w:lvl w:ilvl="0" w:tplc="517A2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8960D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44A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78D1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346C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7C9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97CBB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74C2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92A6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8A154EE"/>
    <w:multiLevelType w:val="hybridMultilevel"/>
    <w:tmpl w:val="D74620D8"/>
    <w:lvl w:ilvl="0" w:tplc="EA0085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5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97E64"/>
    <w:multiLevelType w:val="hybridMultilevel"/>
    <w:tmpl w:val="81A8B2EA"/>
    <w:lvl w:ilvl="0" w:tplc="2E525D4C"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9741A"/>
    <w:multiLevelType w:val="hybridMultilevel"/>
    <w:tmpl w:val="DA2C5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63E8C"/>
    <w:multiLevelType w:val="hybridMultilevel"/>
    <w:tmpl w:val="2A742B8C"/>
    <w:lvl w:ilvl="0" w:tplc="EDAEC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546937">
    <w:abstractNumId w:val="9"/>
  </w:num>
  <w:num w:numId="2" w16cid:durableId="982319234">
    <w:abstractNumId w:val="1"/>
  </w:num>
  <w:num w:numId="3" w16cid:durableId="1952542626">
    <w:abstractNumId w:val="5"/>
  </w:num>
  <w:num w:numId="4" w16cid:durableId="961962089">
    <w:abstractNumId w:val="7"/>
  </w:num>
  <w:num w:numId="5" w16cid:durableId="823546974">
    <w:abstractNumId w:val="8"/>
  </w:num>
  <w:num w:numId="6" w16cid:durableId="204758919">
    <w:abstractNumId w:val="2"/>
  </w:num>
  <w:num w:numId="7" w16cid:durableId="251281007">
    <w:abstractNumId w:val="0"/>
  </w:num>
  <w:num w:numId="8" w16cid:durableId="927037248">
    <w:abstractNumId w:val="4"/>
  </w:num>
  <w:num w:numId="9" w16cid:durableId="1179851792">
    <w:abstractNumId w:val="6"/>
  </w:num>
  <w:num w:numId="10" w16cid:durableId="407923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0001AE"/>
    <w:rsid w:val="000013F3"/>
    <w:rsid w:val="0000257F"/>
    <w:rsid w:val="000108C9"/>
    <w:rsid w:val="00022A01"/>
    <w:rsid w:val="000355EE"/>
    <w:rsid w:val="00037EF1"/>
    <w:rsid w:val="000448DE"/>
    <w:rsid w:val="000460C3"/>
    <w:rsid w:val="00051AE8"/>
    <w:rsid w:val="000531E2"/>
    <w:rsid w:val="000538F6"/>
    <w:rsid w:val="00055414"/>
    <w:rsid w:val="000604EB"/>
    <w:rsid w:val="00062982"/>
    <w:rsid w:val="00070F8A"/>
    <w:rsid w:val="00074CDD"/>
    <w:rsid w:val="000A5349"/>
    <w:rsid w:val="000B742E"/>
    <w:rsid w:val="000C233D"/>
    <w:rsid w:val="00162ED6"/>
    <w:rsid w:val="00163418"/>
    <w:rsid w:val="0016797F"/>
    <w:rsid w:val="001709FB"/>
    <w:rsid w:val="0017697B"/>
    <w:rsid w:val="00177646"/>
    <w:rsid w:val="00182956"/>
    <w:rsid w:val="001A6DA7"/>
    <w:rsid w:val="001A772E"/>
    <w:rsid w:val="001C38E0"/>
    <w:rsid w:val="001C5671"/>
    <w:rsid w:val="001E5C00"/>
    <w:rsid w:val="001F191D"/>
    <w:rsid w:val="001F1DAD"/>
    <w:rsid w:val="001F1FC8"/>
    <w:rsid w:val="001F6D06"/>
    <w:rsid w:val="00220572"/>
    <w:rsid w:val="002266A0"/>
    <w:rsid w:val="0023054E"/>
    <w:rsid w:val="00251D96"/>
    <w:rsid w:val="00264D63"/>
    <w:rsid w:val="002706AA"/>
    <w:rsid w:val="002730A4"/>
    <w:rsid w:val="00273876"/>
    <w:rsid w:val="002770A1"/>
    <w:rsid w:val="00281695"/>
    <w:rsid w:val="00287EF3"/>
    <w:rsid w:val="00293610"/>
    <w:rsid w:val="00293E27"/>
    <w:rsid w:val="00295291"/>
    <w:rsid w:val="002B4B11"/>
    <w:rsid w:val="002B7670"/>
    <w:rsid w:val="002E132A"/>
    <w:rsid w:val="00303816"/>
    <w:rsid w:val="003222BD"/>
    <w:rsid w:val="003251F8"/>
    <w:rsid w:val="00331A20"/>
    <w:rsid w:val="003320F3"/>
    <w:rsid w:val="00334B90"/>
    <w:rsid w:val="0036216D"/>
    <w:rsid w:val="00366259"/>
    <w:rsid w:val="00371C28"/>
    <w:rsid w:val="003775C0"/>
    <w:rsid w:val="0038376A"/>
    <w:rsid w:val="0038572C"/>
    <w:rsid w:val="003861B1"/>
    <w:rsid w:val="00394670"/>
    <w:rsid w:val="003A2523"/>
    <w:rsid w:val="003A2EA7"/>
    <w:rsid w:val="003A3BA2"/>
    <w:rsid w:val="003B005A"/>
    <w:rsid w:val="003B0810"/>
    <w:rsid w:val="003D172C"/>
    <w:rsid w:val="003D247A"/>
    <w:rsid w:val="003E338E"/>
    <w:rsid w:val="003E7DB7"/>
    <w:rsid w:val="003F0AE3"/>
    <w:rsid w:val="003F25CB"/>
    <w:rsid w:val="003F3662"/>
    <w:rsid w:val="003F3C96"/>
    <w:rsid w:val="003F49F5"/>
    <w:rsid w:val="004034B0"/>
    <w:rsid w:val="00404B83"/>
    <w:rsid w:val="0043108D"/>
    <w:rsid w:val="004336DB"/>
    <w:rsid w:val="00444789"/>
    <w:rsid w:val="00494364"/>
    <w:rsid w:val="004A4945"/>
    <w:rsid w:val="004B2144"/>
    <w:rsid w:val="004B3E83"/>
    <w:rsid w:val="004C4188"/>
    <w:rsid w:val="004D2B4D"/>
    <w:rsid w:val="004E594A"/>
    <w:rsid w:val="005020E5"/>
    <w:rsid w:val="005056BE"/>
    <w:rsid w:val="00507F2D"/>
    <w:rsid w:val="005251E0"/>
    <w:rsid w:val="00534851"/>
    <w:rsid w:val="00534EF4"/>
    <w:rsid w:val="00544793"/>
    <w:rsid w:val="00544C1E"/>
    <w:rsid w:val="005778BA"/>
    <w:rsid w:val="00584D11"/>
    <w:rsid w:val="005B7B42"/>
    <w:rsid w:val="005C04B9"/>
    <w:rsid w:val="005C1B69"/>
    <w:rsid w:val="005C711A"/>
    <w:rsid w:val="005E1C96"/>
    <w:rsid w:val="005F7638"/>
    <w:rsid w:val="006152E9"/>
    <w:rsid w:val="00635E18"/>
    <w:rsid w:val="006578B1"/>
    <w:rsid w:val="00666041"/>
    <w:rsid w:val="0068076D"/>
    <w:rsid w:val="006821C8"/>
    <w:rsid w:val="00682C6F"/>
    <w:rsid w:val="00683249"/>
    <w:rsid w:val="0069042C"/>
    <w:rsid w:val="006A48C5"/>
    <w:rsid w:val="006C34C1"/>
    <w:rsid w:val="006C3CAD"/>
    <w:rsid w:val="006C5509"/>
    <w:rsid w:val="006D15DF"/>
    <w:rsid w:val="006D720B"/>
    <w:rsid w:val="00701BC4"/>
    <w:rsid w:val="00704C83"/>
    <w:rsid w:val="0071450E"/>
    <w:rsid w:val="0071774C"/>
    <w:rsid w:val="00722562"/>
    <w:rsid w:val="00731163"/>
    <w:rsid w:val="00767CCB"/>
    <w:rsid w:val="00775162"/>
    <w:rsid w:val="00782537"/>
    <w:rsid w:val="00794EC7"/>
    <w:rsid w:val="007A0524"/>
    <w:rsid w:val="007B327D"/>
    <w:rsid w:val="007B5508"/>
    <w:rsid w:val="007D70C8"/>
    <w:rsid w:val="007E0AE5"/>
    <w:rsid w:val="007F331E"/>
    <w:rsid w:val="007F6287"/>
    <w:rsid w:val="007F6CC3"/>
    <w:rsid w:val="008370B7"/>
    <w:rsid w:val="00855CFC"/>
    <w:rsid w:val="0086306D"/>
    <w:rsid w:val="0087149A"/>
    <w:rsid w:val="008A19F9"/>
    <w:rsid w:val="008A5717"/>
    <w:rsid w:val="008C7000"/>
    <w:rsid w:val="008D5D6E"/>
    <w:rsid w:val="008E2549"/>
    <w:rsid w:val="008E7304"/>
    <w:rsid w:val="008F294B"/>
    <w:rsid w:val="0091482F"/>
    <w:rsid w:val="00917833"/>
    <w:rsid w:val="009266E3"/>
    <w:rsid w:val="009352ED"/>
    <w:rsid w:val="00950CA3"/>
    <w:rsid w:val="00952460"/>
    <w:rsid w:val="009813D4"/>
    <w:rsid w:val="00997091"/>
    <w:rsid w:val="009B15B7"/>
    <w:rsid w:val="009E47B3"/>
    <w:rsid w:val="009E5505"/>
    <w:rsid w:val="009F6126"/>
    <w:rsid w:val="00A00310"/>
    <w:rsid w:val="00A0669D"/>
    <w:rsid w:val="00A156DC"/>
    <w:rsid w:val="00A160C6"/>
    <w:rsid w:val="00A27926"/>
    <w:rsid w:val="00A36887"/>
    <w:rsid w:val="00A62138"/>
    <w:rsid w:val="00A64E99"/>
    <w:rsid w:val="00A86B58"/>
    <w:rsid w:val="00A9033C"/>
    <w:rsid w:val="00A97C74"/>
    <w:rsid w:val="00AA3FB7"/>
    <w:rsid w:val="00AA6017"/>
    <w:rsid w:val="00AC0175"/>
    <w:rsid w:val="00AC2533"/>
    <w:rsid w:val="00AF0C46"/>
    <w:rsid w:val="00B05C25"/>
    <w:rsid w:val="00B112B9"/>
    <w:rsid w:val="00B13DA9"/>
    <w:rsid w:val="00B3249E"/>
    <w:rsid w:val="00B53C3D"/>
    <w:rsid w:val="00B55BFE"/>
    <w:rsid w:val="00B57090"/>
    <w:rsid w:val="00B62E21"/>
    <w:rsid w:val="00B7191D"/>
    <w:rsid w:val="00B8108C"/>
    <w:rsid w:val="00B869C9"/>
    <w:rsid w:val="00B90933"/>
    <w:rsid w:val="00B96184"/>
    <w:rsid w:val="00BA0FF4"/>
    <w:rsid w:val="00BA157F"/>
    <w:rsid w:val="00BB156C"/>
    <w:rsid w:val="00BB282E"/>
    <w:rsid w:val="00BC595A"/>
    <w:rsid w:val="00BD15C4"/>
    <w:rsid w:val="00BD2F6F"/>
    <w:rsid w:val="00BD5D3C"/>
    <w:rsid w:val="00C1201B"/>
    <w:rsid w:val="00C260DB"/>
    <w:rsid w:val="00C30124"/>
    <w:rsid w:val="00C34F4F"/>
    <w:rsid w:val="00C63E87"/>
    <w:rsid w:val="00C82EE1"/>
    <w:rsid w:val="00CA27DE"/>
    <w:rsid w:val="00CA3622"/>
    <w:rsid w:val="00CA5657"/>
    <w:rsid w:val="00CB6B06"/>
    <w:rsid w:val="00CD4DBF"/>
    <w:rsid w:val="00CD5E82"/>
    <w:rsid w:val="00CE1DD8"/>
    <w:rsid w:val="00CE6F41"/>
    <w:rsid w:val="00D00F24"/>
    <w:rsid w:val="00D21BCB"/>
    <w:rsid w:val="00D41822"/>
    <w:rsid w:val="00D5748A"/>
    <w:rsid w:val="00D6623B"/>
    <w:rsid w:val="00D81AA3"/>
    <w:rsid w:val="00D9342E"/>
    <w:rsid w:val="00D948E1"/>
    <w:rsid w:val="00DA6377"/>
    <w:rsid w:val="00DA74F4"/>
    <w:rsid w:val="00DB7B4A"/>
    <w:rsid w:val="00DC156D"/>
    <w:rsid w:val="00DD2340"/>
    <w:rsid w:val="00DD508D"/>
    <w:rsid w:val="00DD6D42"/>
    <w:rsid w:val="00DD792C"/>
    <w:rsid w:val="00DE35A9"/>
    <w:rsid w:val="00DE39A0"/>
    <w:rsid w:val="00DE74F3"/>
    <w:rsid w:val="00DE7D20"/>
    <w:rsid w:val="00E01A62"/>
    <w:rsid w:val="00E04588"/>
    <w:rsid w:val="00E1016A"/>
    <w:rsid w:val="00E1057A"/>
    <w:rsid w:val="00E22DEF"/>
    <w:rsid w:val="00E274AC"/>
    <w:rsid w:val="00E3470A"/>
    <w:rsid w:val="00E609BD"/>
    <w:rsid w:val="00E62825"/>
    <w:rsid w:val="00E87731"/>
    <w:rsid w:val="00E931C5"/>
    <w:rsid w:val="00EA77A9"/>
    <w:rsid w:val="00EC1188"/>
    <w:rsid w:val="00EC3427"/>
    <w:rsid w:val="00EC76CB"/>
    <w:rsid w:val="00ED32C4"/>
    <w:rsid w:val="00F033AF"/>
    <w:rsid w:val="00F04F2A"/>
    <w:rsid w:val="00F105EE"/>
    <w:rsid w:val="00F11889"/>
    <w:rsid w:val="00F1478D"/>
    <w:rsid w:val="00F14D61"/>
    <w:rsid w:val="00F2206B"/>
    <w:rsid w:val="00F34DF2"/>
    <w:rsid w:val="00F372CB"/>
    <w:rsid w:val="00F42181"/>
    <w:rsid w:val="00F4315D"/>
    <w:rsid w:val="00F475DB"/>
    <w:rsid w:val="00F675C7"/>
    <w:rsid w:val="00F75FDE"/>
    <w:rsid w:val="00F80C95"/>
    <w:rsid w:val="00F9722C"/>
    <w:rsid w:val="00FA6F45"/>
    <w:rsid w:val="00FD4258"/>
    <w:rsid w:val="00FE0411"/>
    <w:rsid w:val="00FF5C63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63E"/>
  <w15:docId w15:val="{F064D962-1C93-7749-8905-82EC44C4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next w:val="Titolo3"/>
    <w:link w:val="Titolo2Carattere"/>
    <w:qFormat/>
    <w:rsid w:val="00E22DEF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2D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2DE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E22DEF"/>
    <w:rPr>
      <w:color w:val="0000FF"/>
      <w:u w:val="single"/>
    </w:rPr>
  </w:style>
  <w:style w:type="paragraph" w:customStyle="1" w:styleId="Testo2">
    <w:name w:val="Testo 2"/>
    <w:rsid w:val="00E22DEF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2D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biblio">
    <w:name w:val="biblio"/>
    <w:rsid w:val="000108C9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0AE3"/>
    <w:pPr>
      <w:ind w:left="720"/>
      <w:contextualSpacing/>
    </w:pPr>
  </w:style>
  <w:style w:type="paragraph" w:customStyle="1" w:styleId="testo">
    <w:name w:val="testo"/>
    <w:rsid w:val="001F1DAD"/>
    <w:pPr>
      <w:spacing w:after="0" w:line="230" w:lineRule="exact"/>
      <w:ind w:firstLine="283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customStyle="1" w:styleId="testobiblio">
    <w:name w:val="testo biblio"/>
    <w:rsid w:val="001F1DAD"/>
    <w:pPr>
      <w:spacing w:after="0" w:line="200" w:lineRule="exact"/>
      <w:ind w:firstLine="283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paragraph" w:customStyle="1" w:styleId="1testobiblio">
    <w:name w:val="1testo biblio"/>
    <w:rsid w:val="001F1DAD"/>
    <w:pPr>
      <w:spacing w:after="0" w:line="200" w:lineRule="exact"/>
      <w:ind w:left="283" w:hanging="284"/>
      <w:jc w:val="both"/>
    </w:pPr>
    <w:rPr>
      <w:rFonts w:ascii="Times" w:eastAsia="Times New Roman" w:hAnsi="Times" w:cs="Times New Roman"/>
      <w:sz w:val="18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5E82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qFormat/>
    <w:rsid w:val="00F9722C"/>
    <w:pPr>
      <w:suppressAutoHyphens/>
      <w:spacing w:before="280" w:after="280"/>
    </w:pPr>
    <w:rPr>
      <w:rFonts w:ascii="Times;Times New Roman" w:eastAsia="Calibri" w:hAnsi="Times;Times New Roman" w:cs="Times;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75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75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75DB"/>
    <w:rPr>
      <w:vertAlign w:val="superscript"/>
    </w:rPr>
  </w:style>
  <w:style w:type="paragraph" w:styleId="Revisione">
    <w:name w:val="Revision"/>
    <w:hidden/>
    <w:uiPriority w:val="99"/>
    <w:semiHidden/>
    <w:rsid w:val="00E9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931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931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1C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670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98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477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621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paolo-triani/collaborazione-educativa-9788828400097-550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9213-FF4F-4047-B239-68C464D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Sonlieti Cleonice</cp:lastModifiedBy>
  <cp:revision>7</cp:revision>
  <dcterms:created xsi:type="dcterms:W3CDTF">2023-10-26T17:31:00Z</dcterms:created>
  <dcterms:modified xsi:type="dcterms:W3CDTF">2024-01-11T15:07:00Z</dcterms:modified>
</cp:coreProperties>
</file>